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35BB" w14:textId="3CFD606A"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4C7124">
        <w:rPr>
          <w:rFonts w:ascii="Calibri" w:eastAsia="Times New Roman" w:hAnsi="Calibri" w:cs="Calibri"/>
          <w:bCs/>
          <w:noProof/>
          <w:sz w:val="24"/>
          <w:szCs w:val="24"/>
          <w:lang w:val="en-US" w:eastAsia="zh-CN"/>
        </w:rPr>
        <w:t>5</w:t>
      </w:r>
      <w:r w:rsidR="00632242">
        <w:rPr>
          <w:rFonts w:ascii="Calibri" w:eastAsia="Times New Roman" w:hAnsi="Calibri" w:cs="Calibri"/>
          <w:bCs/>
          <w:noProof/>
          <w:sz w:val="24"/>
          <w:szCs w:val="24"/>
          <w:lang w:val="en-US" w:eastAsia="zh-CN"/>
        </w:rPr>
        <w:t>-e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C344A5">
        <w:rPr>
          <w:rFonts w:ascii="Calibri" w:eastAsiaTheme="minorEastAsia" w:hAnsi="Calibri" w:cs="Calibri" w:hint="eastAsia"/>
          <w:bCs/>
          <w:noProof/>
          <w:sz w:val="24"/>
          <w:szCs w:val="24"/>
          <w:lang w:val="en-US" w:eastAsia="ja-JP"/>
        </w:rPr>
        <w:t xml:space="preserve">　　　</w:t>
      </w:r>
      <w:r w:rsidR="001B5233" w:rsidRPr="001B5233">
        <w:rPr>
          <w:rFonts w:ascii="Calibri" w:eastAsiaTheme="minorEastAsia" w:hAnsi="Calibri" w:cs="Calibri"/>
          <w:bCs/>
          <w:noProof/>
          <w:sz w:val="24"/>
          <w:szCs w:val="24"/>
          <w:lang w:val="en-US" w:eastAsia="ja-JP"/>
        </w:rPr>
        <w:t>R2-2107110</w:t>
      </w:r>
    </w:p>
    <w:p w14:paraId="408F0247" w14:textId="7EBB44F5"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4C7124">
        <w:rPr>
          <w:rFonts w:ascii="Calibri" w:eastAsiaTheme="minorEastAsia" w:hAnsi="Calibri" w:cs="Calibri"/>
          <w:bCs/>
          <w:noProof/>
          <w:sz w:val="24"/>
          <w:szCs w:val="24"/>
          <w:lang w:val="en-US" w:eastAsia="ja-JP"/>
        </w:rPr>
        <w:t>Aug</w:t>
      </w:r>
      <w:r w:rsidRPr="006203D4">
        <w:rPr>
          <w:rFonts w:ascii="Calibri" w:eastAsiaTheme="minorEastAsia" w:hAnsi="Calibri" w:cs="Calibri"/>
          <w:bCs/>
          <w:noProof/>
          <w:sz w:val="24"/>
          <w:szCs w:val="24"/>
          <w:lang w:val="en-US" w:eastAsia="ja-JP"/>
        </w:rPr>
        <w:t xml:space="preserve"> </w:t>
      </w:r>
      <w:r w:rsidR="004C7124">
        <w:rPr>
          <w:rFonts w:ascii="Calibri" w:eastAsiaTheme="minorEastAsia" w:hAnsi="Calibri" w:cs="Calibri"/>
          <w:bCs/>
          <w:noProof/>
          <w:sz w:val="24"/>
          <w:szCs w:val="24"/>
          <w:lang w:val="en-US" w:eastAsia="ja-JP"/>
        </w:rPr>
        <w:t>16</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 </w:t>
      </w:r>
      <w:r w:rsidR="004C7124">
        <w:rPr>
          <w:rFonts w:ascii="Calibri" w:eastAsiaTheme="minorEastAsia" w:hAnsi="Calibri" w:cs="Calibri"/>
          <w:bCs/>
          <w:noProof/>
          <w:sz w:val="24"/>
          <w:szCs w:val="24"/>
          <w:lang w:val="en-US" w:eastAsia="ja-JP"/>
        </w:rPr>
        <w:t>Aug</w:t>
      </w:r>
      <w:r w:rsidR="004167C9">
        <w:rPr>
          <w:rFonts w:ascii="Calibri" w:eastAsiaTheme="minorEastAsia" w:hAnsi="Calibri" w:cs="Calibri"/>
          <w:bCs/>
          <w:noProof/>
          <w:sz w:val="24"/>
          <w:szCs w:val="24"/>
          <w:lang w:val="en-US" w:eastAsia="ja-JP"/>
        </w:rPr>
        <w:t xml:space="preserve"> 27</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6634C0">
        <w:rPr>
          <w:rFonts w:ascii="Calibri" w:eastAsiaTheme="minorEastAsia" w:hAnsi="Calibri" w:cs="Calibri"/>
          <w:bCs/>
          <w:noProof/>
          <w:sz w:val="24"/>
          <w:szCs w:val="24"/>
          <w:lang w:val="en-US" w:eastAsia="ja-JP"/>
        </w:rPr>
        <w:t>1</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18A01DE9"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4C7124">
        <w:rPr>
          <w:rFonts w:ascii="Calibri" w:hAnsi="Calibri" w:cs="Calibri"/>
          <w:sz w:val="24"/>
          <w:szCs w:val="24"/>
          <w:lang w:val="en-US"/>
        </w:rPr>
        <w:t>RRM relaxation for Redcap UE</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629B84D3"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634C0" w:rsidRPr="00B23B9C">
        <w:rPr>
          <w:rFonts w:ascii="Calibri" w:hAnsi="Calibri" w:cs="Calibri"/>
          <w:sz w:val="24"/>
          <w:szCs w:val="24"/>
          <w:lang w:val="en-US"/>
        </w:rPr>
        <w:t>8</w:t>
      </w:r>
      <w:r w:rsidR="00BB02E9" w:rsidRPr="00B23B9C">
        <w:rPr>
          <w:rFonts w:ascii="Calibri" w:hAnsi="Calibri" w:cs="Calibri"/>
          <w:sz w:val="24"/>
          <w:szCs w:val="24"/>
          <w:lang w:val="en-US"/>
        </w:rPr>
        <w:t>.</w:t>
      </w:r>
      <w:r w:rsidR="00B23B9C">
        <w:rPr>
          <w:rFonts w:ascii="Calibri" w:hAnsi="Calibri" w:cs="Calibri"/>
          <w:sz w:val="24"/>
          <w:szCs w:val="24"/>
          <w:lang w:val="en-US"/>
        </w:rPr>
        <w:t>12.3.2 RRM relaxations</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3BD36E1D" w14:textId="1F5E465B" w:rsidR="00F8389C" w:rsidRPr="00F8389C" w:rsidRDefault="004C7124" w:rsidP="00107378">
      <w:pPr>
        <w:spacing w:after="0" w:line="240" w:lineRule="atLeast"/>
        <w:rPr>
          <w:lang w:eastAsia="ja-JP"/>
        </w:rPr>
      </w:pPr>
      <w:r>
        <w:rPr>
          <w:rFonts w:eastAsia="SimSun"/>
          <w:lang w:eastAsia="zh-CN"/>
        </w:rPr>
        <w:t xml:space="preserve">In the RAN2#114e, the Rel-17 stationary or lower mobility condition of </w:t>
      </w:r>
      <w:proofErr w:type="spellStart"/>
      <w:r>
        <w:rPr>
          <w:rFonts w:eastAsia="SimSun"/>
          <w:lang w:eastAsia="zh-CN"/>
        </w:rPr>
        <w:t>Rethe</w:t>
      </w:r>
      <w:proofErr w:type="spellEnd"/>
      <w:r>
        <w:rPr>
          <w:rFonts w:eastAsia="SimSun"/>
          <w:lang w:eastAsia="zh-CN"/>
        </w:rPr>
        <w:t xml:space="preserve"> objectives of RRM relaxation have been discussed and the following items have been achieved. In this contribution, we would like to further discuss the RRM relaxation issue.</w:t>
      </w:r>
    </w:p>
    <w:p w14:paraId="445E57BD" w14:textId="77777777" w:rsidR="00F8389C" w:rsidRDefault="00F8389C" w:rsidP="00107378">
      <w:pPr>
        <w:spacing w:after="0" w:line="240" w:lineRule="atLeast"/>
        <w:rPr>
          <w:rFonts w:eastAsia="SimSun"/>
          <w:lang w:eastAsia="zh-CN"/>
        </w:rPr>
      </w:pPr>
    </w:p>
    <w:p w14:paraId="0E0945FE" w14:textId="77777777" w:rsidR="00ED361C" w:rsidRDefault="00ED361C" w:rsidP="00ED361C">
      <w:pPr>
        <w:pStyle w:val="Comments"/>
      </w:pPr>
    </w:p>
    <w:p w14:paraId="14CEE8AF" w14:textId="77777777" w:rsidR="00ED361C" w:rsidRDefault="00ED361C" w:rsidP="00ED361C">
      <w:pPr>
        <w:pStyle w:val="Doc-text2"/>
        <w:pBdr>
          <w:top w:val="single" w:sz="4" w:space="1" w:color="auto"/>
          <w:left w:val="single" w:sz="4" w:space="4" w:color="auto"/>
          <w:bottom w:val="single" w:sz="4" w:space="1" w:color="auto"/>
          <w:right w:val="single" w:sz="4" w:space="4" w:color="auto"/>
        </w:pBdr>
      </w:pPr>
      <w:r>
        <w:t>Agreements:</w:t>
      </w:r>
    </w:p>
    <w:p w14:paraId="60C13905" w14:textId="77777777" w:rsidR="00ED361C" w:rsidRDefault="00ED361C" w:rsidP="00ED361C">
      <w:pPr>
        <w:pStyle w:val="Doc-text2"/>
        <w:numPr>
          <w:ilvl w:val="0"/>
          <w:numId w:val="13"/>
        </w:numPr>
        <w:pBdr>
          <w:top w:val="single" w:sz="4" w:space="1" w:color="auto"/>
          <w:left w:val="single" w:sz="4" w:space="4" w:color="auto"/>
          <w:bottom w:val="single" w:sz="4" w:space="1" w:color="auto"/>
          <w:right w:val="single" w:sz="4" w:space="4" w:color="auto"/>
        </w:pBdr>
      </w:pPr>
      <w:r>
        <w:t xml:space="preserve">An </w:t>
      </w:r>
      <w:r w:rsidRPr="00037C8B">
        <w:t xml:space="preserve">RSRP/RSRQ based stationarity criterion </w:t>
      </w:r>
      <w:r>
        <w:t xml:space="preserve">(Working Assumption: the same as in idle/inactive) </w:t>
      </w:r>
      <w:r w:rsidRPr="00037C8B">
        <w:t xml:space="preserve">can be configured for UEs in RRC Connected. If the criterion is met, this is reported to the network </w:t>
      </w:r>
      <w:r w:rsidRPr="00741720">
        <w:rPr>
          <w:highlight w:val="yellow"/>
        </w:rPr>
        <w:t>(FFS how/when). It is FFS whether, based on this, besides possibly reconfiguring RRM measurements (up to network implementation), the network can enable RRM measurement relaxation (FFS whether same method as in Idle/Inactive)</w:t>
      </w:r>
    </w:p>
    <w:p w14:paraId="576D0C90" w14:textId="77777777" w:rsidR="00ED361C" w:rsidRDefault="00ED361C" w:rsidP="00ED361C">
      <w:pPr>
        <w:pStyle w:val="Doc-text2"/>
      </w:pPr>
    </w:p>
    <w:p w14:paraId="0D87D971" w14:textId="77777777" w:rsidR="00ED361C" w:rsidRDefault="00ED361C" w:rsidP="00ED361C">
      <w:pPr>
        <w:pStyle w:val="Doc-text2"/>
        <w:pBdr>
          <w:top w:val="single" w:sz="4" w:space="1" w:color="auto"/>
          <w:left w:val="single" w:sz="4" w:space="4" w:color="auto"/>
          <w:bottom w:val="single" w:sz="4" w:space="1" w:color="auto"/>
          <w:right w:val="single" w:sz="4" w:space="4" w:color="auto"/>
        </w:pBdr>
      </w:pPr>
      <w:r>
        <w:t>Agreements via email - from offline 111:</w:t>
      </w:r>
    </w:p>
    <w:p w14:paraId="2FAD7175" w14:textId="77777777" w:rsidR="00ED361C" w:rsidRDefault="00ED361C" w:rsidP="00ED361C">
      <w:pPr>
        <w:pStyle w:val="Doc-text2"/>
        <w:numPr>
          <w:ilvl w:val="0"/>
          <w:numId w:val="14"/>
        </w:numPr>
        <w:pBdr>
          <w:top w:val="single" w:sz="4" w:space="1" w:color="auto"/>
          <w:left w:val="single" w:sz="4" w:space="4" w:color="auto"/>
          <w:bottom w:val="single" w:sz="4" w:space="1" w:color="auto"/>
          <w:right w:val="single" w:sz="4" w:space="4" w:color="auto"/>
        </w:pBdr>
      </w:pPr>
      <w: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t>SSearchDeltaP_stationary</w:t>
      </w:r>
      <w:proofErr w:type="spellEnd"/>
      <w:r>
        <w:t>/</w:t>
      </w:r>
      <w:proofErr w:type="spellStart"/>
      <w:r>
        <w:t>TSearchDeltaP_stationary</w:t>
      </w:r>
      <w:proofErr w:type="spellEnd"/>
      <w:r>
        <w:t>) from Rel-16 (</w:t>
      </w:r>
      <w:proofErr w:type="spellStart"/>
      <w:r>
        <w:t>SSearchDeltaP</w:t>
      </w:r>
      <w:proofErr w:type="spellEnd"/>
      <w:r>
        <w:t xml:space="preserve"> / </w:t>
      </w:r>
      <w:proofErr w:type="spellStart"/>
      <w:r>
        <w:t>TSearchDeltaP</w:t>
      </w:r>
      <w:proofErr w:type="spellEnd"/>
      <w:r>
        <w:t xml:space="preserve">). How to configure the criterion (e.g. more stringent) is left to NW implementation (i.e. no specification impact to RAN2).  </w:t>
      </w:r>
    </w:p>
    <w:p w14:paraId="2BE67231" w14:textId="77777777" w:rsidR="00ED361C" w:rsidRDefault="00ED361C" w:rsidP="00ED361C">
      <w:pPr>
        <w:pStyle w:val="Doc-text2"/>
        <w:numPr>
          <w:ilvl w:val="0"/>
          <w:numId w:val="14"/>
        </w:numPr>
        <w:pBdr>
          <w:top w:val="single" w:sz="4" w:space="1" w:color="auto"/>
          <w:left w:val="single" w:sz="4" w:space="4" w:color="auto"/>
          <w:bottom w:val="single" w:sz="4" w:space="1" w:color="auto"/>
          <w:right w:val="single" w:sz="4" w:space="4" w:color="auto"/>
        </w:pBdr>
      </w:pPr>
      <w:r>
        <w:t>Postpone the following discussion until RAN4 defines RRM relaxation method for Rel-17:</w:t>
      </w:r>
    </w:p>
    <w:p w14:paraId="42B78FBA" w14:textId="77777777" w:rsidR="00ED361C" w:rsidRDefault="00ED361C" w:rsidP="00ED361C">
      <w:pPr>
        <w:pStyle w:val="Doc-text2"/>
        <w:pBdr>
          <w:top w:val="single" w:sz="4" w:space="1" w:color="auto"/>
          <w:left w:val="single" w:sz="4" w:space="4" w:color="auto"/>
          <w:bottom w:val="single" w:sz="4" w:space="1" w:color="auto"/>
          <w:right w:val="single" w:sz="4" w:space="4" w:color="auto"/>
        </w:pBdr>
      </w:pPr>
      <w:r>
        <w:tab/>
        <w:t xml:space="preserve">When NW configures both R16/R17 relaxation criteria and the UE </w:t>
      </w:r>
      <w:proofErr w:type="spellStart"/>
      <w:r>
        <w:t>fulfills</w:t>
      </w:r>
      <w:proofErr w:type="spellEnd"/>
      <w:r>
        <w:t xml:space="preserve"> both, UE performs:</w:t>
      </w:r>
    </w:p>
    <w:p w14:paraId="1711A8D1" w14:textId="77777777" w:rsidR="00ED361C" w:rsidRDefault="00ED361C" w:rsidP="00ED361C">
      <w:pPr>
        <w:pStyle w:val="Doc-text2"/>
        <w:pBdr>
          <w:top w:val="single" w:sz="4" w:space="1" w:color="auto"/>
          <w:left w:val="single" w:sz="4" w:space="4" w:color="auto"/>
          <w:bottom w:val="single" w:sz="4" w:space="1" w:color="auto"/>
          <w:right w:val="single" w:sz="4" w:space="4" w:color="auto"/>
        </w:pBdr>
      </w:pPr>
      <w:r>
        <w:tab/>
        <w:t>- Option 1) UE performs Rel-17 RRM relaxation method</w:t>
      </w:r>
    </w:p>
    <w:p w14:paraId="1B861007" w14:textId="77777777" w:rsidR="00ED361C" w:rsidRDefault="00ED361C" w:rsidP="00ED361C">
      <w:pPr>
        <w:pStyle w:val="Doc-text2"/>
        <w:pBdr>
          <w:top w:val="single" w:sz="4" w:space="1" w:color="auto"/>
          <w:left w:val="single" w:sz="4" w:space="4" w:color="auto"/>
          <w:bottom w:val="single" w:sz="4" w:space="1" w:color="auto"/>
          <w:right w:val="single" w:sz="4" w:space="4" w:color="auto"/>
        </w:pBdr>
      </w:pPr>
      <w:r>
        <w:tab/>
        <w:t xml:space="preserve">- Option 2) </w:t>
      </w:r>
      <w:proofErr w:type="gramStart"/>
      <w:r>
        <w:t>It</w:t>
      </w:r>
      <w:proofErr w:type="gramEnd"/>
      <w:r>
        <w:t xml:space="preserve"> is up to UE implementation to select either Rel-16 or Rel-17 relaxation operation</w:t>
      </w:r>
    </w:p>
    <w:p w14:paraId="5DBC69C9" w14:textId="77777777" w:rsidR="00ED361C" w:rsidRDefault="00ED361C" w:rsidP="00ED361C">
      <w:pPr>
        <w:pStyle w:val="Comments"/>
      </w:pPr>
    </w:p>
    <w:p w14:paraId="203335B1" w14:textId="77777777" w:rsidR="00ED361C" w:rsidRDefault="00ED361C" w:rsidP="00ED361C">
      <w:pPr>
        <w:pStyle w:val="Doc-text2"/>
        <w:pBdr>
          <w:top w:val="single" w:sz="4" w:space="1" w:color="auto"/>
          <w:left w:val="single" w:sz="4" w:space="1" w:color="auto"/>
          <w:bottom w:val="single" w:sz="4" w:space="1" w:color="auto"/>
          <w:right w:val="single" w:sz="4" w:space="1" w:color="auto"/>
        </w:pBdr>
      </w:pPr>
      <w:r>
        <w:t>Agreements online:</w:t>
      </w:r>
    </w:p>
    <w:p w14:paraId="679F8078" w14:textId="77777777" w:rsidR="00ED361C" w:rsidRDefault="00ED361C" w:rsidP="00ED361C">
      <w:pPr>
        <w:pStyle w:val="Doc-text2"/>
        <w:numPr>
          <w:ilvl w:val="0"/>
          <w:numId w:val="15"/>
        </w:numPr>
        <w:pBdr>
          <w:top w:val="single" w:sz="4" w:space="1" w:color="auto"/>
          <w:left w:val="single" w:sz="4" w:space="1" w:color="auto"/>
          <w:bottom w:val="single" w:sz="4" w:space="1" w:color="auto"/>
          <w:right w:val="single" w:sz="4" w:space="1" w:color="auto"/>
        </w:pBdr>
      </w:pPr>
      <w:r>
        <w:t xml:space="preserve">Working Assumption: </w:t>
      </w:r>
      <w:r w:rsidRPr="00C732E7">
        <w:t>If beam-level criterion is adopted for Rel-17 stationary criterion in RRC_IDLE/INACTIVE, it is configured separately with Rel-16 low mobility criterion reused</w:t>
      </w:r>
    </w:p>
    <w:p w14:paraId="6D106C22" w14:textId="77777777" w:rsidR="00ED361C" w:rsidRDefault="00ED361C" w:rsidP="00ED361C">
      <w:pPr>
        <w:pStyle w:val="Doc-text2"/>
        <w:numPr>
          <w:ilvl w:val="0"/>
          <w:numId w:val="15"/>
        </w:numPr>
        <w:pBdr>
          <w:top w:val="single" w:sz="4" w:space="1" w:color="auto"/>
          <w:left w:val="single" w:sz="4" w:space="1" w:color="auto"/>
          <w:bottom w:val="single" w:sz="4" w:space="1" w:color="auto"/>
          <w:right w:val="single" w:sz="4" w:space="1" w:color="auto"/>
        </w:pBdr>
      </w:pPr>
      <w:r w:rsidRPr="00155AFA">
        <w:t xml:space="preserve">When NW configures Rel-17 RRM relaxation for RRC_IDLE/INACTIVE, Rel-17 stationary criterion is mandatory, and </w:t>
      </w:r>
      <w:r>
        <w:t xml:space="preserve">Rel-17 </w:t>
      </w:r>
      <w:r w:rsidRPr="00155AFA">
        <w:t>not-at-cell-edge criterion is optional configuration</w:t>
      </w:r>
      <w:r>
        <w:t xml:space="preserve">. </w:t>
      </w:r>
      <w:r w:rsidRPr="00741720">
        <w:rPr>
          <w:highlight w:val="yellow"/>
        </w:rPr>
        <w:t>FFS whether the same applies to RRC Connected</w:t>
      </w:r>
    </w:p>
    <w:p w14:paraId="2A114DD0" w14:textId="77777777" w:rsidR="00ED361C" w:rsidRPr="00741720" w:rsidRDefault="00ED361C" w:rsidP="00ED361C">
      <w:pPr>
        <w:pStyle w:val="Doc-text2"/>
        <w:numPr>
          <w:ilvl w:val="0"/>
          <w:numId w:val="15"/>
        </w:numPr>
        <w:pBdr>
          <w:top w:val="single" w:sz="4" w:space="1" w:color="auto"/>
          <w:left w:val="single" w:sz="4" w:space="1" w:color="auto"/>
          <w:bottom w:val="single" w:sz="4" w:space="1" w:color="auto"/>
          <w:right w:val="single" w:sz="4" w:space="1" w:color="auto"/>
        </w:pBdr>
        <w:rPr>
          <w:highlight w:val="yellow"/>
        </w:rPr>
      </w:pPr>
      <w:r w:rsidRPr="00741720">
        <w:rPr>
          <w:highlight w:val="yellow"/>
        </w:rPr>
        <w:t>Continue discussion on Rel-17 not-at-cell-edge criterion in RRC_IDLE/INACTIVE within two options:</w:t>
      </w:r>
    </w:p>
    <w:p w14:paraId="74E2E8F8" w14:textId="77777777" w:rsidR="00ED361C" w:rsidRPr="00741720" w:rsidRDefault="00ED361C" w:rsidP="00ED361C">
      <w:pPr>
        <w:pStyle w:val="Doc-text2"/>
        <w:pBdr>
          <w:top w:val="single" w:sz="4" w:space="1" w:color="auto"/>
          <w:left w:val="single" w:sz="4" w:space="1" w:color="auto"/>
          <w:bottom w:val="single" w:sz="4" w:space="1" w:color="auto"/>
          <w:right w:val="single" w:sz="4" w:space="1" w:color="auto"/>
        </w:pBdr>
        <w:rPr>
          <w:highlight w:val="yellow"/>
        </w:rPr>
      </w:pPr>
      <w:r w:rsidRPr="00741720">
        <w:rPr>
          <w:highlight w:val="yellow"/>
        </w:rPr>
        <w:tab/>
        <w:t xml:space="preserve">- Option 1) Reuse Rel-16 not-at-cell-edge criterion with the same thresholds (i.e., </w:t>
      </w:r>
      <w:proofErr w:type="spellStart"/>
      <w:r w:rsidRPr="00741720">
        <w:rPr>
          <w:highlight w:val="yellow"/>
        </w:rPr>
        <w:t>SSearchThresholdP</w:t>
      </w:r>
      <w:proofErr w:type="spellEnd"/>
      <w:r w:rsidRPr="00741720">
        <w:rPr>
          <w:highlight w:val="yellow"/>
        </w:rPr>
        <w:t xml:space="preserve"> / </w:t>
      </w:r>
      <w:proofErr w:type="spellStart"/>
      <w:r w:rsidRPr="00741720">
        <w:rPr>
          <w:highlight w:val="yellow"/>
        </w:rPr>
        <w:t>SSearchThresholdQ</w:t>
      </w:r>
      <w:proofErr w:type="spellEnd"/>
      <w:r w:rsidRPr="00741720">
        <w:rPr>
          <w:highlight w:val="yellow"/>
        </w:rPr>
        <w:t>)</w:t>
      </w:r>
    </w:p>
    <w:p w14:paraId="40106C14" w14:textId="77777777" w:rsidR="00ED361C" w:rsidRDefault="00ED361C" w:rsidP="00ED361C">
      <w:pPr>
        <w:pStyle w:val="Doc-text2"/>
        <w:pBdr>
          <w:top w:val="single" w:sz="4" w:space="1" w:color="auto"/>
          <w:left w:val="single" w:sz="4" w:space="1" w:color="auto"/>
          <w:bottom w:val="single" w:sz="4" w:space="1" w:color="auto"/>
          <w:right w:val="single" w:sz="4" w:space="1" w:color="auto"/>
        </w:pBdr>
      </w:pPr>
      <w:r w:rsidRPr="00741720">
        <w:rPr>
          <w:highlight w:val="yellow"/>
        </w:rPr>
        <w:tab/>
        <w:t>- Option 2) Reuse Rel-16 not-at-cell-edge criterion with the different thresholds</w:t>
      </w:r>
    </w:p>
    <w:p w14:paraId="32B062FE" w14:textId="5F482B49" w:rsidR="0052554B" w:rsidRPr="00477EC5" w:rsidRDefault="0052554B" w:rsidP="00ED361C">
      <w:pPr>
        <w:pStyle w:val="Agreement"/>
        <w:numPr>
          <w:ilvl w:val="0"/>
          <w:numId w:val="0"/>
        </w:numPr>
        <w:overflowPunct w:val="0"/>
        <w:autoSpaceDE w:val="0"/>
        <w:autoSpaceDN w:val="0"/>
        <w:adjustRightInd w:val="0"/>
        <w:textAlignment w:val="baseline"/>
      </w:pPr>
    </w:p>
    <w:p w14:paraId="5A0395B3" w14:textId="0C5B0F2E" w:rsidR="004B1784" w:rsidRDefault="004B1784" w:rsidP="00107378">
      <w:pPr>
        <w:spacing w:after="0" w:line="240" w:lineRule="atLeast"/>
        <w:rPr>
          <w:lang w:eastAsia="ja-JP"/>
        </w:rPr>
      </w:pPr>
    </w:p>
    <w:p w14:paraId="39B7DA76" w14:textId="77777777"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Discussion</w:t>
      </w:r>
    </w:p>
    <w:p w14:paraId="292F5D57" w14:textId="1F81231C" w:rsidR="009A0C2F" w:rsidRPr="009A0C2F" w:rsidRDefault="009A0C2F" w:rsidP="009A0C2F">
      <w:pPr>
        <w:pStyle w:val="2"/>
        <w:rPr>
          <w:sz w:val="28"/>
        </w:rPr>
      </w:pPr>
      <w:r w:rsidRPr="009A0C2F">
        <w:rPr>
          <w:sz w:val="28"/>
        </w:rPr>
        <w:t>T</w:t>
      </w:r>
      <w:r w:rsidR="00741720" w:rsidRPr="009A0C2F">
        <w:rPr>
          <w:sz w:val="28"/>
        </w:rPr>
        <w:t>hreshold of Rel-17 not-at-cell-edge criterion</w:t>
      </w:r>
    </w:p>
    <w:p w14:paraId="5CBCCAB4" w14:textId="4450927D" w:rsidR="00626302" w:rsidRDefault="00741720" w:rsidP="00741720">
      <w:pPr>
        <w:rPr>
          <w:lang w:val="en-GB"/>
        </w:rPr>
      </w:pPr>
      <w:r>
        <w:rPr>
          <w:lang w:val="en-GB"/>
        </w:rPr>
        <w:t xml:space="preserve">This issue had been discussed in the RAN2#114e email discussion [1], </w:t>
      </w:r>
      <w:r w:rsidR="008E24F9">
        <w:rPr>
          <w:lang w:val="en-GB"/>
        </w:rPr>
        <w:t>with comparing the following 3 options.</w:t>
      </w:r>
    </w:p>
    <w:p w14:paraId="00F7471D" w14:textId="3685A045" w:rsidR="00626302" w:rsidRPr="00AF7F75" w:rsidRDefault="00626302" w:rsidP="00626302">
      <w:pPr>
        <w:tabs>
          <w:tab w:val="left" w:pos="1260"/>
        </w:tabs>
        <w:snapToGrid w:val="0"/>
        <w:spacing w:before="80"/>
        <w:rPr>
          <w:rFonts w:eastAsia="Malgun Gothic"/>
          <w:bCs/>
          <w:i/>
          <w:lang w:eastAsia="ko-KR"/>
        </w:rPr>
      </w:pPr>
      <w:r>
        <w:rPr>
          <w:rFonts w:eastAsia="Malgun Gothic"/>
          <w:bCs/>
          <w:lang w:eastAsia="ko-KR"/>
        </w:rPr>
        <w:t xml:space="preserve">- Option 1) Reuse Rel-16 not-at-cell-edge criterion with the same thresholds (i.e., </w:t>
      </w:r>
      <w:proofErr w:type="spellStart"/>
      <w:r w:rsidRPr="00F10457">
        <w:t>S</w:t>
      </w:r>
      <w:r w:rsidRPr="00F10457">
        <w:rPr>
          <w:vertAlign w:val="subscript"/>
        </w:rPr>
        <w:t>SearchThresholdP</w:t>
      </w:r>
      <w:proofErr w:type="spellEnd"/>
      <w:r>
        <w:rPr>
          <w:vertAlign w:val="subscript"/>
        </w:rPr>
        <w:t xml:space="preserve"> </w:t>
      </w:r>
      <w:r>
        <w:t xml:space="preserve">/ </w:t>
      </w:r>
      <w:proofErr w:type="spellStart"/>
      <w:r w:rsidRPr="00F10457">
        <w:t>S</w:t>
      </w:r>
      <w:r>
        <w:rPr>
          <w:vertAlign w:val="subscript"/>
        </w:rPr>
        <w:t>SearchThresholdQ</w:t>
      </w:r>
      <w:proofErr w:type="spellEnd"/>
      <w:r>
        <w:rPr>
          <w:vertAlign w:val="subscript"/>
        </w:rPr>
        <w:softHyphen/>
      </w:r>
      <w:r w:rsidRPr="00AF7F75">
        <w:t>)</w:t>
      </w:r>
      <w:r>
        <w:t xml:space="preserve"> </w:t>
      </w:r>
    </w:p>
    <w:p w14:paraId="296FDC2F" w14:textId="1AB55628" w:rsidR="00626302" w:rsidRDefault="00626302" w:rsidP="00626302">
      <w:pPr>
        <w:tabs>
          <w:tab w:val="left" w:pos="1260"/>
        </w:tabs>
        <w:snapToGrid w:val="0"/>
        <w:spacing w:before="80"/>
        <w:rPr>
          <w:rFonts w:eastAsia="Malgun Gothic"/>
          <w:bCs/>
          <w:lang w:eastAsia="ko-KR"/>
        </w:rPr>
      </w:pPr>
      <w:r>
        <w:rPr>
          <w:rFonts w:eastAsia="Malgun Gothic"/>
          <w:bCs/>
          <w:lang w:eastAsia="ko-KR"/>
        </w:rPr>
        <w:t xml:space="preserve">- Option 2) Reuse Rel-16 not-at-cell-edge criterion with the different thresholds </w:t>
      </w:r>
    </w:p>
    <w:p w14:paraId="402E9F80" w14:textId="437B7039" w:rsidR="00626302" w:rsidRPr="00626302" w:rsidRDefault="00626302" w:rsidP="00626302">
      <w:pPr>
        <w:tabs>
          <w:tab w:val="left" w:pos="1260"/>
        </w:tabs>
        <w:snapToGrid w:val="0"/>
        <w:spacing w:before="80"/>
        <w:rPr>
          <w:rFonts w:eastAsia="Malgun Gothic"/>
          <w:bCs/>
          <w:lang w:eastAsia="ko-KR"/>
        </w:rPr>
      </w:pPr>
      <w:r w:rsidRPr="00C07549">
        <w:rPr>
          <w:rFonts w:eastAsia="Malgun Gothic"/>
          <w:bCs/>
          <w:lang w:eastAsia="ko-KR"/>
        </w:rPr>
        <w:t>- Option 3) Reuse Rel-16 not-at-cell-edge criterion, no new relaxation method without dependency to the possible Rel-17 stationary criterion.</w:t>
      </w:r>
    </w:p>
    <w:p w14:paraId="3394F32D" w14:textId="3415189B" w:rsidR="00741720" w:rsidRPr="008E24F9" w:rsidRDefault="00B23B9C" w:rsidP="00741720">
      <w:pPr>
        <w:rPr>
          <w:lang w:val="en-GB"/>
        </w:rPr>
      </w:pPr>
      <w:r>
        <w:rPr>
          <w:lang w:val="en-GB"/>
        </w:rPr>
        <w:t>The different threshold would</w:t>
      </w:r>
      <w:r w:rsidR="000F20C9">
        <w:rPr>
          <w:lang w:val="en-GB"/>
        </w:rPr>
        <w:t xml:space="preserve"> mean</w:t>
      </w:r>
      <w:r w:rsidR="00741720">
        <w:rPr>
          <w:lang w:val="en-GB"/>
        </w:rPr>
        <w:t xml:space="preserve"> that when UEs are closer to the cell edge, they could also relax their RRM measurements. </w:t>
      </w:r>
      <w:r w:rsidR="008E24F9">
        <w:rPr>
          <w:lang w:val="en-GB"/>
        </w:rPr>
        <w:t xml:space="preserve">The reason that we add the not-at-cell-edge criterion for the RRM relaxation is that in some cases the UE is temporarily stationary and only the low mobility criterion is not enough to make the decision of RRM relaxation. However, the mobility of normal UE and Redcap UE is the same, we do not see any different mobility pattern for normal UE and Redcap UE. </w:t>
      </w:r>
      <w:r w:rsidR="0085298A">
        <w:rPr>
          <w:lang w:val="en-GB"/>
        </w:rPr>
        <w:t>Therefore, we suggest</w:t>
      </w:r>
      <w:r w:rsidR="008E24F9">
        <w:rPr>
          <w:lang w:val="en-GB"/>
        </w:rPr>
        <w:t xml:space="preserve"> RAN2 to agree </w:t>
      </w:r>
      <w:r w:rsidR="0085298A">
        <w:rPr>
          <w:lang w:val="en-GB"/>
        </w:rPr>
        <w:t>on option 1</w:t>
      </w:r>
      <w:r w:rsidR="008E24F9">
        <w:rPr>
          <w:lang w:val="en-GB"/>
        </w:rPr>
        <w:t>, to have same threshold for both Rel-17 and Rel-16.</w:t>
      </w:r>
    </w:p>
    <w:p w14:paraId="491DB8DA" w14:textId="020E3302" w:rsidR="000A7F7A" w:rsidRPr="00741720" w:rsidRDefault="00741720" w:rsidP="00741720">
      <w:pPr>
        <w:rPr>
          <w:rFonts w:ascii="Calibri" w:hAnsi="Calibri" w:cs="Calibri"/>
          <w:b/>
          <w:szCs w:val="24"/>
          <w:lang w:eastAsia="ja-JP"/>
        </w:rPr>
      </w:pPr>
      <w:r w:rsidRPr="00741720">
        <w:rPr>
          <w:rFonts w:ascii="Calibri" w:hAnsi="Calibri" w:cs="Calibri"/>
          <w:b/>
          <w:szCs w:val="24"/>
          <w:lang w:eastAsia="ja-JP"/>
        </w:rPr>
        <w:t xml:space="preserve">Proposal 1: </w:t>
      </w:r>
      <w:r w:rsidR="0085298A">
        <w:rPr>
          <w:rFonts w:ascii="Calibri" w:hAnsi="Calibri" w:cs="Calibri"/>
          <w:b/>
          <w:szCs w:val="24"/>
          <w:lang w:eastAsia="ja-JP"/>
        </w:rPr>
        <w:t xml:space="preserve">RAN2 agree on option 1 that </w:t>
      </w:r>
      <w:r w:rsidRPr="00741720">
        <w:rPr>
          <w:rFonts w:ascii="Calibri" w:hAnsi="Calibri" w:cs="Calibri"/>
          <w:b/>
          <w:szCs w:val="24"/>
          <w:lang w:eastAsia="ja-JP"/>
        </w:rPr>
        <w:t xml:space="preserve">Rel-17 not-at-cell-edge criterion in </w:t>
      </w:r>
      <w:r w:rsidRPr="008E24F9">
        <w:rPr>
          <w:rFonts w:ascii="Calibri" w:hAnsi="Calibri" w:cs="Calibri"/>
          <w:b/>
          <w:szCs w:val="24"/>
          <w:lang w:eastAsia="ja-JP"/>
        </w:rPr>
        <w:t>RRC_IDLE/INACTIVE</w:t>
      </w:r>
      <w:r w:rsidRPr="000416DC">
        <w:rPr>
          <w:rFonts w:ascii="Calibri" w:hAnsi="Calibri" w:cs="Calibri"/>
          <w:b/>
          <w:color w:val="FF0000"/>
          <w:szCs w:val="24"/>
          <w:lang w:eastAsia="ja-JP"/>
        </w:rPr>
        <w:t xml:space="preserve"> </w:t>
      </w:r>
      <w:r w:rsidRPr="00741720">
        <w:rPr>
          <w:rFonts w:ascii="Calibri" w:hAnsi="Calibri" w:cs="Calibri"/>
          <w:b/>
          <w:szCs w:val="24"/>
          <w:lang w:eastAsia="ja-JP"/>
        </w:rPr>
        <w:t>will reuse the Rel-16 not-at-cell-edge criterion the same threshold</w:t>
      </w:r>
      <w:r w:rsidR="00106095">
        <w:rPr>
          <w:rFonts w:ascii="Calibri" w:hAnsi="Calibri" w:cs="Calibri"/>
          <w:b/>
          <w:szCs w:val="24"/>
          <w:lang w:eastAsia="ja-JP"/>
        </w:rPr>
        <w:t>.</w:t>
      </w:r>
      <w:bookmarkStart w:id="1" w:name="_GoBack"/>
      <w:bookmarkEnd w:id="1"/>
    </w:p>
    <w:p w14:paraId="3023981E" w14:textId="3540BA83" w:rsidR="009A0C2F" w:rsidRPr="009A0C2F" w:rsidRDefault="009A0C2F" w:rsidP="00741720">
      <w:pPr>
        <w:pStyle w:val="2"/>
        <w:rPr>
          <w:sz w:val="28"/>
        </w:rPr>
      </w:pPr>
      <w:r>
        <w:rPr>
          <w:sz w:val="28"/>
        </w:rPr>
        <w:t>RRM relaxation in RRC connected</w:t>
      </w:r>
    </w:p>
    <w:p w14:paraId="0709582B" w14:textId="4B543B18" w:rsidR="00A51092" w:rsidRDefault="009312D9" w:rsidP="00741720">
      <w:pPr>
        <w:rPr>
          <w:lang w:val="en-GB"/>
        </w:rPr>
      </w:pPr>
      <w:r>
        <w:rPr>
          <w:lang w:val="en-GB"/>
        </w:rPr>
        <w:t>RAN2 had agreed the work assumption that the Rel-17 RRC connected stationary criterion could reuse the same one as Rel-16 in</w:t>
      </w:r>
      <w:r w:rsidR="00881358">
        <w:rPr>
          <w:lang w:val="en-GB"/>
        </w:rPr>
        <w:t xml:space="preserve"> i</w:t>
      </w:r>
      <w:r>
        <w:rPr>
          <w:lang w:val="en-GB"/>
        </w:rPr>
        <w:t>dle</w:t>
      </w:r>
      <w:r w:rsidR="00151290">
        <w:rPr>
          <w:lang w:val="en-GB"/>
        </w:rPr>
        <w:t>/inactive. R</w:t>
      </w:r>
      <w:r w:rsidR="00A51092">
        <w:rPr>
          <w:lang w:val="en-GB"/>
        </w:rPr>
        <w:t>egarding how/when to t</w:t>
      </w:r>
      <w:r w:rsidR="00151290">
        <w:rPr>
          <w:lang w:val="en-GB"/>
        </w:rPr>
        <w:t>rigger the relaxation, company</w:t>
      </w:r>
      <w:r w:rsidR="00A51092">
        <w:rPr>
          <w:lang w:val="en-GB"/>
        </w:rPr>
        <w:t xml:space="preserve"> opinions are split and no consensus was achieved. </w:t>
      </w:r>
    </w:p>
    <w:p w14:paraId="0FB37ECE" w14:textId="49CF58F4" w:rsidR="00151290" w:rsidRDefault="00A51092" w:rsidP="006826FD">
      <w:pPr>
        <w:rPr>
          <w:lang w:val="en-GB"/>
        </w:rPr>
      </w:pPr>
      <w:r>
        <w:rPr>
          <w:lang w:val="en-GB"/>
        </w:rPr>
        <w:t xml:space="preserve">In our view, the UE </w:t>
      </w:r>
      <w:r w:rsidR="00D735BA">
        <w:rPr>
          <w:lang w:val="en-GB"/>
        </w:rPr>
        <w:t>trigger</w:t>
      </w:r>
      <w:r w:rsidR="00151290">
        <w:rPr>
          <w:lang w:val="en-GB"/>
        </w:rPr>
        <w:t>s</w:t>
      </w:r>
      <w:r w:rsidR="00D735BA">
        <w:rPr>
          <w:lang w:val="en-GB"/>
        </w:rPr>
        <w:t xml:space="preserve"> the relaxation under the NW control. Currently there are two types of measurement report</w:t>
      </w:r>
      <w:r w:rsidR="00151290">
        <w:rPr>
          <w:lang w:val="en-GB"/>
        </w:rPr>
        <w:t>s</w:t>
      </w:r>
      <w:r w:rsidR="00D735BA">
        <w:rPr>
          <w:lang w:val="en-GB"/>
        </w:rPr>
        <w:t>, periodic and event trigger</w:t>
      </w:r>
      <w:r w:rsidR="00151290">
        <w:rPr>
          <w:lang w:val="en-GB"/>
        </w:rPr>
        <w:t>ed</w:t>
      </w:r>
      <w:r w:rsidR="00D735BA">
        <w:rPr>
          <w:lang w:val="en-GB"/>
        </w:rPr>
        <w:t xml:space="preserve">. For periodic, </w:t>
      </w:r>
      <w:r w:rsidR="00DD1428">
        <w:rPr>
          <w:lang w:val="en-GB"/>
        </w:rPr>
        <w:t>it is beneficial that the NW re-evaluate the UE’s mobility status and make a better judgement on whether to relax the measurement configuration</w:t>
      </w:r>
      <w:r w:rsidR="00151290">
        <w:rPr>
          <w:lang w:val="en-GB"/>
        </w:rPr>
        <w:t>.</w:t>
      </w:r>
      <w:r w:rsidR="00DD1428">
        <w:rPr>
          <w:lang w:val="en-GB"/>
        </w:rPr>
        <w:t xml:space="preserve"> </w:t>
      </w:r>
      <w:r w:rsidR="00151290">
        <w:rPr>
          <w:lang w:val="en-GB"/>
        </w:rPr>
        <w:t>H</w:t>
      </w:r>
      <w:r w:rsidR="00DD1428">
        <w:rPr>
          <w:lang w:val="en-GB"/>
        </w:rPr>
        <w:t xml:space="preserve">owever, </w:t>
      </w:r>
      <w:r w:rsidR="00151290">
        <w:rPr>
          <w:lang w:val="en-GB"/>
        </w:rPr>
        <w:t>this</w:t>
      </w:r>
      <w:r w:rsidR="00DD1428">
        <w:rPr>
          <w:lang w:val="en-GB"/>
        </w:rPr>
        <w:t xml:space="preserve"> end</w:t>
      </w:r>
      <w:r w:rsidR="00151290">
        <w:rPr>
          <w:lang w:val="en-GB"/>
        </w:rPr>
        <w:t>s</w:t>
      </w:r>
      <w:r w:rsidR="00DD1428">
        <w:rPr>
          <w:lang w:val="en-GB"/>
        </w:rPr>
        <w:t xml:space="preserve"> up </w:t>
      </w:r>
      <w:r w:rsidR="00151290">
        <w:rPr>
          <w:lang w:val="en-GB"/>
        </w:rPr>
        <w:t xml:space="preserve">with </w:t>
      </w:r>
      <w:r w:rsidR="00DD1428">
        <w:rPr>
          <w:lang w:val="en-GB"/>
        </w:rPr>
        <w:t xml:space="preserve">much more energy consumption on the UE side, especially for those redcap UEs, </w:t>
      </w:r>
      <w:proofErr w:type="spellStart"/>
      <w:r w:rsidR="00DD1428">
        <w:rPr>
          <w:lang w:val="en-GB"/>
        </w:rPr>
        <w:t>e.g</w:t>
      </w:r>
      <w:proofErr w:type="spellEnd"/>
      <w:r w:rsidR="00DD1428">
        <w:rPr>
          <w:lang w:val="en-GB"/>
        </w:rPr>
        <w:t xml:space="preserve"> Sensors. </w:t>
      </w:r>
      <w:r w:rsidR="00586443">
        <w:rPr>
          <w:lang w:val="en-GB"/>
        </w:rPr>
        <w:t xml:space="preserve">Therefore, the event trigger relaxation is more effective </w:t>
      </w:r>
      <w:r w:rsidR="00151290">
        <w:rPr>
          <w:lang w:val="en-GB"/>
        </w:rPr>
        <w:t>for</w:t>
      </w:r>
      <w:r w:rsidR="00586443">
        <w:rPr>
          <w:lang w:val="en-GB"/>
        </w:rPr>
        <w:t xml:space="preserve"> UE power saving. </w:t>
      </w:r>
      <w:r w:rsidR="00151290">
        <w:rPr>
          <w:lang w:val="en-GB"/>
        </w:rPr>
        <w:t xml:space="preserve">For a network administration perspective </w:t>
      </w:r>
      <w:r w:rsidR="00586443">
        <w:rPr>
          <w:lang w:val="en-GB"/>
        </w:rPr>
        <w:t xml:space="preserve">it is </w:t>
      </w:r>
      <w:r w:rsidR="00151290">
        <w:rPr>
          <w:lang w:val="en-GB"/>
        </w:rPr>
        <w:t>better</w:t>
      </w:r>
      <w:r w:rsidR="00586443">
        <w:rPr>
          <w:lang w:val="en-GB"/>
        </w:rPr>
        <w:t xml:space="preserve"> </w:t>
      </w:r>
      <w:r w:rsidR="00151290">
        <w:rPr>
          <w:lang w:val="en-GB"/>
        </w:rPr>
        <w:t>for</w:t>
      </w:r>
      <w:r w:rsidR="00586443">
        <w:rPr>
          <w:lang w:val="en-GB"/>
        </w:rPr>
        <w:t xml:space="preserve"> the UE </w:t>
      </w:r>
      <w:r w:rsidR="00151290">
        <w:rPr>
          <w:lang w:val="en-GB"/>
        </w:rPr>
        <w:t>to not</w:t>
      </w:r>
      <w:r w:rsidR="00586443">
        <w:rPr>
          <w:lang w:val="en-GB"/>
        </w:rPr>
        <w:t xml:space="preserve"> relax any measurement by itself,</w:t>
      </w:r>
      <w:r w:rsidR="00151290">
        <w:rPr>
          <w:lang w:val="en-GB"/>
        </w:rPr>
        <w:t xml:space="preserve"> with the measurements </w:t>
      </w:r>
      <w:r w:rsidR="00586443">
        <w:rPr>
          <w:lang w:val="en-GB"/>
        </w:rPr>
        <w:t xml:space="preserve">always under the NW control. </w:t>
      </w:r>
    </w:p>
    <w:p w14:paraId="7287C715" w14:textId="1E64DB4C" w:rsidR="00741720" w:rsidRPr="004410CB" w:rsidRDefault="00151290" w:rsidP="006826FD">
      <w:pPr>
        <w:rPr>
          <w:lang w:val="en-GB"/>
        </w:rPr>
      </w:pPr>
      <w:r>
        <w:rPr>
          <w:lang w:val="en-GB"/>
        </w:rPr>
        <w:t xml:space="preserve">For possible method to obtain NW control based RRM is for the </w:t>
      </w:r>
      <w:r w:rsidR="00586443">
        <w:rPr>
          <w:lang w:val="en-GB"/>
        </w:rPr>
        <w:t xml:space="preserve">NW </w:t>
      </w:r>
      <w:r>
        <w:rPr>
          <w:lang w:val="en-GB"/>
        </w:rPr>
        <w:t xml:space="preserve">to </w:t>
      </w:r>
      <w:r w:rsidR="00586443">
        <w:rPr>
          <w:lang w:val="en-GB"/>
        </w:rPr>
        <w:t xml:space="preserve">configure the RRM relaxation criteria together with a command to enable </w:t>
      </w:r>
      <w:r w:rsidR="00C841B6">
        <w:rPr>
          <w:lang w:val="en-GB"/>
        </w:rPr>
        <w:t xml:space="preserve">a </w:t>
      </w:r>
      <w:r w:rsidR="00586443">
        <w:rPr>
          <w:lang w:val="en-GB"/>
        </w:rPr>
        <w:t xml:space="preserve">UE </w:t>
      </w:r>
      <w:r>
        <w:rPr>
          <w:lang w:val="en-GB"/>
        </w:rPr>
        <w:t>to perform the relaxation once some criteria is met.</w:t>
      </w:r>
      <w:r w:rsidR="00586443">
        <w:rPr>
          <w:lang w:val="en-GB"/>
        </w:rPr>
        <w:t xml:space="preserve"> </w:t>
      </w:r>
      <w:r w:rsidR="00C841B6">
        <w:rPr>
          <w:lang w:val="en-GB"/>
        </w:rPr>
        <w:t>There would also</w:t>
      </w:r>
      <w:r>
        <w:rPr>
          <w:lang w:val="en-GB"/>
        </w:rPr>
        <w:t xml:space="preserve"> need to be a </w:t>
      </w:r>
      <w:r w:rsidR="00586443">
        <w:rPr>
          <w:lang w:val="en-GB"/>
        </w:rPr>
        <w:t xml:space="preserve">request for </w:t>
      </w:r>
      <w:r w:rsidR="00C841B6">
        <w:rPr>
          <w:lang w:val="en-GB"/>
        </w:rPr>
        <w:t xml:space="preserve">a </w:t>
      </w:r>
      <w:r w:rsidR="00586443">
        <w:rPr>
          <w:lang w:val="en-GB"/>
        </w:rPr>
        <w:t>UE</w:t>
      </w:r>
      <w:r>
        <w:rPr>
          <w:lang w:val="en-GB"/>
        </w:rPr>
        <w:t xml:space="preserve"> to report </w:t>
      </w:r>
      <w:r w:rsidR="00C841B6">
        <w:rPr>
          <w:lang w:val="en-GB"/>
        </w:rPr>
        <w:t>its status once it decides to enable relaxation. The</w:t>
      </w:r>
      <w:r w:rsidR="00586443">
        <w:rPr>
          <w:lang w:val="en-GB"/>
        </w:rPr>
        <w:t xml:space="preserve"> UE will save more power </w:t>
      </w:r>
      <w:r w:rsidR="00C841B6">
        <w:rPr>
          <w:lang w:val="en-GB"/>
        </w:rPr>
        <w:t>by</w:t>
      </w:r>
      <w:r w:rsidR="00586443">
        <w:rPr>
          <w:lang w:val="en-GB"/>
        </w:rPr>
        <w:t xml:space="preserve"> not periodically sending the repor</w:t>
      </w:r>
      <w:r w:rsidR="004410CB">
        <w:rPr>
          <w:lang w:val="en-GB"/>
        </w:rPr>
        <w:t xml:space="preserve">t back to NW, and the NW </w:t>
      </w:r>
      <w:r w:rsidR="00C841B6">
        <w:rPr>
          <w:lang w:val="en-GB"/>
        </w:rPr>
        <w:t xml:space="preserve">would </w:t>
      </w:r>
      <w:r w:rsidR="004410CB">
        <w:rPr>
          <w:lang w:val="en-GB"/>
        </w:rPr>
        <w:t xml:space="preserve">have </w:t>
      </w:r>
      <w:r w:rsidR="00C841B6">
        <w:rPr>
          <w:lang w:val="en-GB"/>
        </w:rPr>
        <w:t xml:space="preserve">knowledge about </w:t>
      </w:r>
      <w:r w:rsidR="004410CB">
        <w:rPr>
          <w:lang w:val="en-GB"/>
        </w:rPr>
        <w:t>which UE is relaxing part of its measurements.</w:t>
      </w:r>
    </w:p>
    <w:p w14:paraId="40D356DA" w14:textId="005C248A" w:rsidR="00A2305E" w:rsidRDefault="004410CB" w:rsidP="006826FD">
      <w:pPr>
        <w:rPr>
          <w:rFonts w:ascii="Calibri" w:hAnsi="Calibri" w:cs="Calibri"/>
          <w:b/>
          <w:szCs w:val="24"/>
          <w:lang w:eastAsia="ja-JP"/>
        </w:rPr>
      </w:pPr>
      <w:r>
        <w:rPr>
          <w:rFonts w:ascii="Calibri" w:hAnsi="Calibri" w:cs="Calibri"/>
          <w:b/>
          <w:szCs w:val="24"/>
          <w:lang w:eastAsia="ja-JP"/>
        </w:rPr>
        <w:t>Proposal 2</w:t>
      </w:r>
      <w:r w:rsidR="00A2305E" w:rsidRPr="007B3868">
        <w:rPr>
          <w:rFonts w:ascii="Calibri" w:hAnsi="Calibri" w:cs="Calibri"/>
          <w:b/>
          <w:szCs w:val="24"/>
          <w:lang w:eastAsia="ja-JP"/>
        </w:rPr>
        <w:t xml:space="preserve">: </w:t>
      </w:r>
      <w:r>
        <w:rPr>
          <w:rFonts w:ascii="Calibri" w:hAnsi="Calibri" w:cs="Calibri"/>
          <w:b/>
          <w:szCs w:val="24"/>
          <w:lang w:eastAsia="ja-JP"/>
        </w:rPr>
        <w:t>NW should have a fully control on the UE relaxation in RRC connected</w:t>
      </w:r>
      <w:r w:rsidR="007F0674">
        <w:rPr>
          <w:rFonts w:ascii="Calibri" w:hAnsi="Calibri" w:cs="Calibri"/>
          <w:b/>
          <w:szCs w:val="24"/>
          <w:lang w:eastAsia="ja-JP"/>
        </w:rPr>
        <w:t>.</w:t>
      </w:r>
    </w:p>
    <w:p w14:paraId="69F26832" w14:textId="0A8AB045" w:rsidR="007F0674" w:rsidRPr="00A2305E" w:rsidRDefault="007F0674" w:rsidP="006826FD">
      <w:pPr>
        <w:rPr>
          <w:lang w:eastAsia="ja-JP"/>
        </w:rPr>
      </w:pPr>
      <w:r>
        <w:rPr>
          <w:rFonts w:ascii="Calibri" w:hAnsi="Calibri" w:cs="Calibri"/>
          <w:b/>
          <w:szCs w:val="24"/>
          <w:lang w:eastAsia="ja-JP"/>
        </w:rPr>
        <w:t>Proposal 3: Under the NW configuration, UE perform RRM relaxation once the criteria is reached.</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2481C1BE" w14:textId="286FED3C" w:rsidR="00880259" w:rsidRPr="00C74971" w:rsidRDefault="007B3868" w:rsidP="00880259">
      <w:pPr>
        <w:rPr>
          <w:lang w:eastAsia="ja-JP"/>
        </w:rPr>
      </w:pPr>
      <w:r>
        <w:rPr>
          <w:rFonts w:ascii="Calibri" w:hAnsi="Calibri" w:cs="Calibri"/>
          <w:b/>
          <w:szCs w:val="24"/>
          <w:lang w:eastAsia="ja-JP"/>
        </w:rPr>
        <w:lastRenderedPageBreak/>
        <w:t xml:space="preserve">Proposal 1: </w:t>
      </w:r>
      <w:r w:rsidR="0085298A">
        <w:rPr>
          <w:rFonts w:ascii="Calibri" w:hAnsi="Calibri" w:cs="Calibri"/>
          <w:b/>
          <w:szCs w:val="24"/>
          <w:lang w:eastAsia="ja-JP"/>
        </w:rPr>
        <w:t xml:space="preserve">RAN2 agree on option 1 that </w:t>
      </w:r>
      <w:r w:rsidR="0085298A" w:rsidRPr="00741720">
        <w:rPr>
          <w:rFonts w:ascii="Calibri" w:hAnsi="Calibri" w:cs="Calibri"/>
          <w:b/>
          <w:szCs w:val="24"/>
          <w:lang w:eastAsia="ja-JP"/>
        </w:rPr>
        <w:t xml:space="preserve">Rel-17 not-at-cell-edge criterion in </w:t>
      </w:r>
      <w:r w:rsidR="0085298A" w:rsidRPr="008E24F9">
        <w:rPr>
          <w:rFonts w:ascii="Calibri" w:hAnsi="Calibri" w:cs="Calibri"/>
          <w:b/>
          <w:szCs w:val="24"/>
          <w:lang w:eastAsia="ja-JP"/>
        </w:rPr>
        <w:t>RRC_IDLE/INACTIVE</w:t>
      </w:r>
      <w:r w:rsidR="0085298A" w:rsidRPr="000416DC">
        <w:rPr>
          <w:rFonts w:ascii="Calibri" w:hAnsi="Calibri" w:cs="Calibri"/>
          <w:b/>
          <w:color w:val="FF0000"/>
          <w:szCs w:val="24"/>
          <w:lang w:eastAsia="ja-JP"/>
        </w:rPr>
        <w:t xml:space="preserve"> </w:t>
      </w:r>
      <w:r w:rsidR="0085298A" w:rsidRPr="00741720">
        <w:rPr>
          <w:rFonts w:ascii="Calibri" w:hAnsi="Calibri" w:cs="Calibri"/>
          <w:b/>
          <w:szCs w:val="24"/>
          <w:lang w:eastAsia="ja-JP"/>
        </w:rPr>
        <w:t>will reuse the Rel-16 not-at-cell-edge criterion the same threshold</w:t>
      </w:r>
    </w:p>
    <w:p w14:paraId="057BB693" w14:textId="77777777" w:rsidR="004410CB" w:rsidRPr="00A2305E" w:rsidRDefault="004410CB" w:rsidP="004410CB">
      <w:pPr>
        <w:rPr>
          <w:lang w:eastAsia="ja-JP"/>
        </w:rPr>
      </w:pPr>
      <w:r>
        <w:rPr>
          <w:rFonts w:ascii="Calibri" w:hAnsi="Calibri" w:cs="Calibri"/>
          <w:b/>
          <w:szCs w:val="24"/>
          <w:lang w:eastAsia="ja-JP"/>
        </w:rPr>
        <w:t>Proposal 2</w:t>
      </w:r>
      <w:r w:rsidRPr="007B3868">
        <w:rPr>
          <w:rFonts w:ascii="Calibri" w:hAnsi="Calibri" w:cs="Calibri"/>
          <w:b/>
          <w:szCs w:val="24"/>
          <w:lang w:eastAsia="ja-JP"/>
        </w:rPr>
        <w:t xml:space="preserve">: </w:t>
      </w:r>
      <w:r>
        <w:rPr>
          <w:rFonts w:ascii="Calibri" w:hAnsi="Calibri" w:cs="Calibri"/>
          <w:b/>
          <w:szCs w:val="24"/>
          <w:lang w:eastAsia="ja-JP"/>
        </w:rPr>
        <w:t>NW should have a fully control on the UE relaxation in RRC connected</w:t>
      </w:r>
    </w:p>
    <w:p w14:paraId="45BA941E" w14:textId="6E65663F" w:rsidR="0061104F" w:rsidRPr="007F0674" w:rsidRDefault="007F0674" w:rsidP="0061104F">
      <w:pPr>
        <w:rPr>
          <w:lang w:eastAsia="ja-JP"/>
        </w:rPr>
      </w:pPr>
      <w:r>
        <w:rPr>
          <w:rFonts w:ascii="Calibri" w:hAnsi="Calibri" w:cs="Calibri"/>
          <w:b/>
          <w:szCs w:val="24"/>
          <w:lang w:eastAsia="ja-JP"/>
        </w:rPr>
        <w:t>Proposal 3: Under the NW configuration, UE perform RRM relaxation once the criteria is reached.</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47EF040" w14:textId="517D92A5" w:rsidR="0052554B" w:rsidRDefault="0052554B" w:rsidP="0061104F">
      <w:pPr>
        <w:rPr>
          <w:lang w:eastAsia="ja-JP"/>
        </w:rPr>
      </w:pPr>
      <w:r>
        <w:rPr>
          <w:rFonts w:hint="eastAsia"/>
          <w:lang w:eastAsia="ja-JP"/>
        </w:rPr>
        <w:t>[</w:t>
      </w:r>
      <w:r>
        <w:rPr>
          <w:lang w:eastAsia="ja-JP"/>
        </w:rPr>
        <w:t>1</w:t>
      </w:r>
      <w:r>
        <w:rPr>
          <w:rFonts w:hint="eastAsia"/>
          <w:lang w:eastAsia="ja-JP"/>
        </w:rPr>
        <w:t>]</w:t>
      </w:r>
      <w:r>
        <w:rPr>
          <w:lang w:eastAsia="ja-JP"/>
        </w:rPr>
        <w:t xml:space="preserve"> </w:t>
      </w:r>
      <w:r w:rsidR="00741720">
        <w:rPr>
          <w:lang w:val="en-GB"/>
        </w:rPr>
        <w:t xml:space="preserve">R2-2106531 </w:t>
      </w:r>
      <w:r w:rsidR="00741720" w:rsidRPr="00741720">
        <w:rPr>
          <w:rFonts w:eastAsia="Times New Roman" w:cs="Arial"/>
          <w:bCs/>
        </w:rPr>
        <w:t>Report of [AT114-e</w:t>
      </w:r>
      <w:proofErr w:type="gramStart"/>
      <w:r w:rsidR="00741720" w:rsidRPr="00741720">
        <w:rPr>
          <w:rFonts w:eastAsia="Times New Roman" w:cs="Arial"/>
          <w:bCs/>
        </w:rPr>
        <w:t>][</w:t>
      </w:r>
      <w:proofErr w:type="gramEnd"/>
      <w:r w:rsidR="00741720" w:rsidRPr="00741720">
        <w:rPr>
          <w:rFonts w:eastAsia="Times New Roman" w:cs="Arial"/>
          <w:bCs/>
        </w:rPr>
        <w:t>111][</w:t>
      </w:r>
      <w:proofErr w:type="spellStart"/>
      <w:r w:rsidR="00741720" w:rsidRPr="00741720">
        <w:rPr>
          <w:rFonts w:eastAsia="Times New Roman" w:cs="Arial"/>
          <w:bCs/>
        </w:rPr>
        <w:t>RedCap</w:t>
      </w:r>
      <w:proofErr w:type="spellEnd"/>
      <w:r w:rsidR="00741720" w:rsidRPr="00741720">
        <w:rPr>
          <w:rFonts w:eastAsia="Times New Roman" w:cs="Arial"/>
          <w:bCs/>
        </w:rPr>
        <w:t>] RRM relaxation criteria in idle/inactive</w:t>
      </w:r>
      <w:r w:rsidR="00741720">
        <w:rPr>
          <w:lang w:eastAsia="ja-JP"/>
        </w:rPr>
        <w:t xml:space="preserve">   Samsung</w:t>
      </w:r>
    </w:p>
    <w:p w14:paraId="596FAAE4" w14:textId="73814022" w:rsidR="00586443" w:rsidRDefault="00586443" w:rsidP="0061104F">
      <w:pPr>
        <w:rPr>
          <w:lang w:eastAsia="ja-JP"/>
        </w:rPr>
      </w:pPr>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BD79A" w14:textId="77777777" w:rsidR="00E37B96" w:rsidRDefault="00E37B96" w:rsidP="000519FA">
      <w:pPr>
        <w:spacing w:after="0" w:line="240" w:lineRule="auto"/>
      </w:pPr>
      <w:r>
        <w:separator/>
      </w:r>
    </w:p>
  </w:endnote>
  <w:endnote w:type="continuationSeparator" w:id="0">
    <w:p w14:paraId="48A2E50D" w14:textId="77777777" w:rsidR="00E37B96" w:rsidRDefault="00E37B9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33617438" w:rsidR="003F0374" w:rsidRDefault="003F0374">
        <w:pPr>
          <w:pStyle w:val="ac"/>
          <w:jc w:val="center"/>
        </w:pPr>
        <w:r>
          <w:fldChar w:fldCharType="begin"/>
        </w:r>
        <w:r>
          <w:instrText xml:space="preserve"> PAGE   \* MERGEFORMAT </w:instrText>
        </w:r>
        <w:r>
          <w:fldChar w:fldCharType="separate"/>
        </w:r>
        <w:r w:rsidR="00106095">
          <w:rPr>
            <w:noProof/>
          </w:rPr>
          <w:t>2</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92447" w14:textId="77777777" w:rsidR="00E37B96" w:rsidRDefault="00E37B96" w:rsidP="000519FA">
      <w:pPr>
        <w:spacing w:after="0" w:line="240" w:lineRule="auto"/>
      </w:pPr>
      <w:r>
        <w:separator/>
      </w:r>
    </w:p>
  </w:footnote>
  <w:footnote w:type="continuationSeparator" w:id="0">
    <w:p w14:paraId="70B3F626" w14:textId="77777777" w:rsidR="00E37B96" w:rsidRDefault="00E37B9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0"/>
  </w:num>
  <w:num w:numId="3">
    <w:abstractNumId w:val="8"/>
  </w:num>
  <w:num w:numId="4">
    <w:abstractNumId w:val="11"/>
  </w:num>
  <w:num w:numId="5">
    <w:abstractNumId w:val="3"/>
  </w:num>
  <w:num w:numId="6">
    <w:abstractNumId w:val="2"/>
  </w:num>
  <w:num w:numId="7">
    <w:abstractNumId w:val="9"/>
  </w:num>
  <w:num w:numId="8">
    <w:abstractNumId w:val="6"/>
  </w:num>
  <w:num w:numId="9">
    <w:abstractNumId w:val="7"/>
  </w:num>
  <w:num w:numId="10">
    <w:abstractNumId w:val="14"/>
  </w:num>
  <w:num w:numId="11">
    <w:abstractNumId w:val="1"/>
  </w:num>
  <w:num w:numId="12">
    <w:abstractNumId w:val="4"/>
  </w:num>
  <w:num w:numId="13">
    <w:abstractNumId w:val="12"/>
  </w:num>
  <w:num w:numId="14">
    <w:abstractNumId w:val="5"/>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510F1"/>
    <w:rsid w:val="000519FA"/>
    <w:rsid w:val="000526AC"/>
    <w:rsid w:val="00052A9F"/>
    <w:rsid w:val="00052CB2"/>
    <w:rsid w:val="000530E0"/>
    <w:rsid w:val="000549B7"/>
    <w:rsid w:val="000549D5"/>
    <w:rsid w:val="00055C01"/>
    <w:rsid w:val="00056294"/>
    <w:rsid w:val="000570CB"/>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A7F7A"/>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476D"/>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0C9"/>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095"/>
    <w:rsid w:val="0010616A"/>
    <w:rsid w:val="001063BC"/>
    <w:rsid w:val="00106965"/>
    <w:rsid w:val="00107154"/>
    <w:rsid w:val="00107378"/>
    <w:rsid w:val="00107F56"/>
    <w:rsid w:val="00110692"/>
    <w:rsid w:val="00110759"/>
    <w:rsid w:val="0011086B"/>
    <w:rsid w:val="00113A95"/>
    <w:rsid w:val="00114966"/>
    <w:rsid w:val="00116B0D"/>
    <w:rsid w:val="001173D0"/>
    <w:rsid w:val="001175C0"/>
    <w:rsid w:val="00117621"/>
    <w:rsid w:val="0012237E"/>
    <w:rsid w:val="00122ADB"/>
    <w:rsid w:val="00122DA8"/>
    <w:rsid w:val="0012491E"/>
    <w:rsid w:val="0012564A"/>
    <w:rsid w:val="00127734"/>
    <w:rsid w:val="00127A35"/>
    <w:rsid w:val="00132501"/>
    <w:rsid w:val="0013288C"/>
    <w:rsid w:val="00132E99"/>
    <w:rsid w:val="001330E2"/>
    <w:rsid w:val="001333BF"/>
    <w:rsid w:val="00133A3C"/>
    <w:rsid w:val="00135A5E"/>
    <w:rsid w:val="00135C3E"/>
    <w:rsid w:val="00140E8C"/>
    <w:rsid w:val="00141632"/>
    <w:rsid w:val="001418C6"/>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1C4"/>
    <w:rsid w:val="001712ED"/>
    <w:rsid w:val="00171DDF"/>
    <w:rsid w:val="00172DF9"/>
    <w:rsid w:val="00176014"/>
    <w:rsid w:val="001773EA"/>
    <w:rsid w:val="0018200F"/>
    <w:rsid w:val="001820FF"/>
    <w:rsid w:val="0018366E"/>
    <w:rsid w:val="00183BCA"/>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233"/>
    <w:rsid w:val="001B53EC"/>
    <w:rsid w:val="001B5935"/>
    <w:rsid w:val="001B5F0A"/>
    <w:rsid w:val="001B7391"/>
    <w:rsid w:val="001B73FF"/>
    <w:rsid w:val="001C06C3"/>
    <w:rsid w:val="001C0C38"/>
    <w:rsid w:val="001C0E34"/>
    <w:rsid w:val="001C1806"/>
    <w:rsid w:val="001C34B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A04DF"/>
    <w:rsid w:val="002A059C"/>
    <w:rsid w:val="002A0769"/>
    <w:rsid w:val="002A0815"/>
    <w:rsid w:val="002A3E12"/>
    <w:rsid w:val="002A418C"/>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B01"/>
    <w:rsid w:val="00412DB6"/>
    <w:rsid w:val="0041341B"/>
    <w:rsid w:val="00413E0F"/>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0CB"/>
    <w:rsid w:val="004412BC"/>
    <w:rsid w:val="00443213"/>
    <w:rsid w:val="004432F7"/>
    <w:rsid w:val="00443F36"/>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1784"/>
    <w:rsid w:val="004B35C9"/>
    <w:rsid w:val="004B3914"/>
    <w:rsid w:val="004B557A"/>
    <w:rsid w:val="004B5884"/>
    <w:rsid w:val="004B6DE1"/>
    <w:rsid w:val="004B7836"/>
    <w:rsid w:val="004C0E19"/>
    <w:rsid w:val="004C2605"/>
    <w:rsid w:val="004C327F"/>
    <w:rsid w:val="004C338C"/>
    <w:rsid w:val="004C5F6D"/>
    <w:rsid w:val="004C7124"/>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FAE"/>
    <w:rsid w:val="005120AF"/>
    <w:rsid w:val="00512BFD"/>
    <w:rsid w:val="00512E41"/>
    <w:rsid w:val="00515D05"/>
    <w:rsid w:val="00515E12"/>
    <w:rsid w:val="00516085"/>
    <w:rsid w:val="00516284"/>
    <w:rsid w:val="00516D6D"/>
    <w:rsid w:val="00516EE0"/>
    <w:rsid w:val="005170AC"/>
    <w:rsid w:val="00517B60"/>
    <w:rsid w:val="00517D31"/>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23B0"/>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86443"/>
    <w:rsid w:val="005902A7"/>
    <w:rsid w:val="00590C94"/>
    <w:rsid w:val="005913C0"/>
    <w:rsid w:val="00591449"/>
    <w:rsid w:val="0059196C"/>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1C04"/>
    <w:rsid w:val="00672217"/>
    <w:rsid w:val="00672FAF"/>
    <w:rsid w:val="0067312C"/>
    <w:rsid w:val="00673D3D"/>
    <w:rsid w:val="00677534"/>
    <w:rsid w:val="00677566"/>
    <w:rsid w:val="00680649"/>
    <w:rsid w:val="006826FD"/>
    <w:rsid w:val="00682A8A"/>
    <w:rsid w:val="00682ECC"/>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D13"/>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1720"/>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52DE"/>
    <w:rsid w:val="0076555C"/>
    <w:rsid w:val="0076577E"/>
    <w:rsid w:val="00765812"/>
    <w:rsid w:val="00767BF8"/>
    <w:rsid w:val="00767E93"/>
    <w:rsid w:val="00770025"/>
    <w:rsid w:val="00770BAF"/>
    <w:rsid w:val="0077300A"/>
    <w:rsid w:val="00774161"/>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0070"/>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FCC"/>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298A"/>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4F9"/>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21C"/>
    <w:rsid w:val="009312D9"/>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61A"/>
    <w:rsid w:val="009A72D6"/>
    <w:rsid w:val="009A7CAC"/>
    <w:rsid w:val="009A7DF6"/>
    <w:rsid w:val="009B0259"/>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47EA3"/>
    <w:rsid w:val="00A51092"/>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3B9C"/>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666"/>
    <w:rsid w:val="00B65C07"/>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2E9"/>
    <w:rsid w:val="00BB0FA9"/>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063"/>
    <w:rsid w:val="00C26631"/>
    <w:rsid w:val="00C26BA2"/>
    <w:rsid w:val="00C27E0C"/>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31B6"/>
    <w:rsid w:val="00C84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6708"/>
    <w:rsid w:val="00CB68FC"/>
    <w:rsid w:val="00CB6C43"/>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0667"/>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214"/>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D92"/>
    <w:rsid w:val="00DE16B2"/>
    <w:rsid w:val="00DE1C77"/>
    <w:rsid w:val="00DE3805"/>
    <w:rsid w:val="00DE6082"/>
    <w:rsid w:val="00DE6DEE"/>
    <w:rsid w:val="00DE71E8"/>
    <w:rsid w:val="00DE74E8"/>
    <w:rsid w:val="00DE7549"/>
    <w:rsid w:val="00DE7874"/>
    <w:rsid w:val="00DE796E"/>
    <w:rsid w:val="00DE7ACE"/>
    <w:rsid w:val="00DE7D03"/>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37B96"/>
    <w:rsid w:val="00E416F6"/>
    <w:rsid w:val="00E417AB"/>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9C9"/>
    <w:rsid w:val="00EB2471"/>
    <w:rsid w:val="00EB250B"/>
    <w:rsid w:val="00EB2EAD"/>
    <w:rsid w:val="00EB2F69"/>
    <w:rsid w:val="00EB493A"/>
    <w:rsid w:val="00EB59C6"/>
    <w:rsid w:val="00EB6EEB"/>
    <w:rsid w:val="00EB77F6"/>
    <w:rsid w:val="00EC0208"/>
    <w:rsid w:val="00EC0444"/>
    <w:rsid w:val="00EC0576"/>
    <w:rsid w:val="00EC40AB"/>
    <w:rsid w:val="00EC517A"/>
    <w:rsid w:val="00EC53A6"/>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43523-91A7-439C-83E3-DB8C4605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882</Words>
  <Characters>5033</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3</cp:revision>
  <cp:lastPrinted>2018-04-02T06:42:00Z</cp:lastPrinted>
  <dcterms:created xsi:type="dcterms:W3CDTF">2021-08-02T06:28:00Z</dcterms:created>
  <dcterms:modified xsi:type="dcterms:W3CDTF">2021-08-03T09:33:00Z</dcterms:modified>
</cp:coreProperties>
</file>